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5F" w:rsidRDefault="00EF435F" w:rsidP="00C415E9">
      <w:pPr>
        <w:pStyle w:val="a6"/>
        <w:jc w:val="center"/>
        <w:rPr>
          <w:szCs w:val="24"/>
        </w:rPr>
      </w:pPr>
    </w:p>
    <w:p w:rsidR="00EF435F" w:rsidRDefault="00EF435F" w:rsidP="00C415E9">
      <w:pPr>
        <w:pStyle w:val="a6"/>
        <w:jc w:val="center"/>
        <w:rPr>
          <w:szCs w:val="24"/>
        </w:rPr>
      </w:pPr>
    </w:p>
    <w:p w:rsidR="00EF435F" w:rsidRDefault="00EF435F" w:rsidP="00C415E9">
      <w:pPr>
        <w:pStyle w:val="a6"/>
        <w:jc w:val="center"/>
        <w:rPr>
          <w:szCs w:val="24"/>
        </w:rPr>
      </w:pPr>
    </w:p>
    <w:p w:rsidR="00EF435F" w:rsidRDefault="00EF435F" w:rsidP="00C415E9">
      <w:pPr>
        <w:pStyle w:val="a6"/>
        <w:jc w:val="center"/>
        <w:rPr>
          <w:szCs w:val="24"/>
        </w:rPr>
      </w:pPr>
    </w:p>
    <w:p w:rsidR="00C415E9" w:rsidRPr="008416AC" w:rsidRDefault="00C415E9" w:rsidP="00C415E9">
      <w:pPr>
        <w:pStyle w:val="a6"/>
        <w:jc w:val="center"/>
        <w:rPr>
          <w:b w:val="0"/>
          <w:szCs w:val="24"/>
        </w:rPr>
      </w:pPr>
      <w:r w:rsidRPr="008416AC">
        <w:rPr>
          <w:b w:val="0"/>
          <w:szCs w:val="24"/>
        </w:rPr>
        <w:t>МУНИЦИПАЛЬНОЕ ОБРАЗОВАНИЕ</w:t>
      </w:r>
      <w:r w:rsidRPr="008416AC">
        <w:rPr>
          <w:b w:val="0"/>
          <w:szCs w:val="24"/>
        </w:rPr>
        <w:br/>
        <w:t>«НОВОНИКОЛЬСКОЕ  СЕЛЬСКОЕ  ПОСЕЛЕНИЕ»</w:t>
      </w:r>
    </w:p>
    <w:p w:rsidR="00C415E9" w:rsidRPr="008416AC" w:rsidRDefault="00C415E9" w:rsidP="00C415E9">
      <w:pPr>
        <w:pStyle w:val="a8"/>
        <w:jc w:val="center"/>
        <w:rPr>
          <w:b w:val="0"/>
          <w:sz w:val="22"/>
          <w:szCs w:val="22"/>
        </w:rPr>
      </w:pPr>
      <w:r w:rsidRPr="008416AC">
        <w:rPr>
          <w:b w:val="0"/>
          <w:sz w:val="22"/>
          <w:szCs w:val="22"/>
        </w:rPr>
        <w:t>АДМИНИСТРАЦИЯ НОВОНИКОЛЬСКОГО СЕЛЬСКОГО ПОСЕЛЕНИЯ</w:t>
      </w:r>
    </w:p>
    <w:p w:rsidR="00EF435F" w:rsidRPr="008416AC" w:rsidRDefault="00EF435F" w:rsidP="00C415E9">
      <w:pPr>
        <w:pStyle w:val="a8"/>
        <w:jc w:val="center"/>
        <w:rPr>
          <w:b w:val="0"/>
          <w:sz w:val="22"/>
          <w:szCs w:val="22"/>
        </w:rPr>
      </w:pPr>
      <w:r w:rsidRPr="008416AC">
        <w:rPr>
          <w:b w:val="0"/>
          <w:sz w:val="22"/>
          <w:szCs w:val="22"/>
        </w:rPr>
        <w:t>АЛЕКСАНДРОВСКОГО  РАЙОНА  ТОМСКОЙ  ОБЛАСТИ</w:t>
      </w:r>
    </w:p>
    <w:p w:rsidR="00C415E9" w:rsidRPr="008416AC" w:rsidRDefault="00C415E9" w:rsidP="00C415E9"/>
    <w:p w:rsidR="00C415E9" w:rsidRPr="008416AC" w:rsidRDefault="00C415E9" w:rsidP="00C415E9">
      <w:pPr>
        <w:jc w:val="center"/>
        <w:outlineLvl w:val="0"/>
      </w:pPr>
      <w:r w:rsidRPr="008416AC">
        <w:t>РАСПОРЯЖЕНИЕ</w:t>
      </w:r>
    </w:p>
    <w:p w:rsidR="00C415E9" w:rsidRPr="008416AC" w:rsidRDefault="00C415E9" w:rsidP="00C415E9">
      <w:pPr>
        <w:jc w:val="center"/>
        <w:outlineLvl w:val="0"/>
      </w:pPr>
    </w:p>
    <w:p w:rsidR="00C415E9" w:rsidRPr="008416AC" w:rsidRDefault="00C415E9" w:rsidP="00C415E9">
      <w:pPr>
        <w:jc w:val="both"/>
      </w:pPr>
    </w:p>
    <w:p w:rsidR="00C415E9" w:rsidRPr="008416AC" w:rsidRDefault="00C415E9" w:rsidP="00C415E9">
      <w:r w:rsidRPr="008416AC">
        <w:t xml:space="preserve">         </w:t>
      </w:r>
      <w:r w:rsidR="0039464A">
        <w:t>08</w:t>
      </w:r>
      <w:r w:rsidR="0086656A">
        <w:t>.07</w:t>
      </w:r>
      <w:r w:rsidR="0057437A" w:rsidRPr="008416AC">
        <w:t>.</w:t>
      </w:r>
      <w:r w:rsidRPr="008416AC">
        <w:t xml:space="preserve">2016                                                                             </w:t>
      </w:r>
      <w:r w:rsidR="00EF435F" w:rsidRPr="008416AC">
        <w:t xml:space="preserve">                           </w:t>
      </w:r>
      <w:r w:rsidRPr="008416AC">
        <w:t xml:space="preserve"> № </w:t>
      </w:r>
      <w:r w:rsidR="0039464A">
        <w:t>24</w:t>
      </w:r>
    </w:p>
    <w:p w:rsidR="00C415E9" w:rsidRPr="008416AC" w:rsidRDefault="00C415E9" w:rsidP="00C415E9">
      <w:pPr>
        <w:jc w:val="center"/>
      </w:pPr>
      <w:r w:rsidRPr="008416AC">
        <w:t>село Новоникольское</w:t>
      </w:r>
    </w:p>
    <w:p w:rsidR="00C415E9" w:rsidRDefault="00C415E9" w:rsidP="00C415E9">
      <w:pPr>
        <w:jc w:val="center"/>
        <w:rPr>
          <w:b/>
        </w:rPr>
      </w:pPr>
    </w:p>
    <w:p w:rsidR="0039464A" w:rsidRDefault="0039464A" w:rsidP="0039464A">
      <w:r>
        <w:t>Об  устранении нарушений бюджетной  отчётности</w:t>
      </w:r>
    </w:p>
    <w:p w:rsidR="0039464A" w:rsidRDefault="0039464A" w:rsidP="0039464A"/>
    <w:p w:rsidR="00160BFA" w:rsidRDefault="0039464A" w:rsidP="006B1486">
      <w:pPr>
        <w:jc w:val="both"/>
      </w:pPr>
      <w:r>
        <w:tab/>
      </w:r>
      <w:r w:rsidR="00160BFA">
        <w:t>В</w:t>
      </w:r>
      <w:r>
        <w:t>о</w:t>
      </w:r>
      <w:r w:rsidR="00160BFA">
        <w:t xml:space="preserve">  </w:t>
      </w:r>
      <w:r>
        <w:t>исполнение  представления  № 4 от 10.05.2016 Контрольно-ревизионной  комиссии   Александровского  района</w:t>
      </w:r>
      <w:r w:rsidR="006B1486">
        <w:t xml:space="preserve">  по  результатам    проведённого  контрольного мероприятия  по  вопросу «Внешняя  проверка  бюджетной  отчётности и  исполнения  бюджета Новоникольского  сельского  поселения за  2015  год  в части  деятельности главного  администратора  бюджетных  средств»</w:t>
      </w:r>
    </w:p>
    <w:p w:rsidR="0039464A" w:rsidRDefault="0039464A" w:rsidP="006B1486">
      <w:pPr>
        <w:jc w:val="both"/>
      </w:pPr>
    </w:p>
    <w:p w:rsidR="0039464A" w:rsidRDefault="0039464A" w:rsidP="006B1486">
      <w:pPr>
        <w:jc w:val="both"/>
      </w:pPr>
      <w:r>
        <w:tab/>
      </w:r>
      <w:r w:rsidR="00160BFA">
        <w:t xml:space="preserve">1. </w:t>
      </w:r>
      <w:r>
        <w:t xml:space="preserve">Утвердить  план  устранения  </w:t>
      </w:r>
      <w:r w:rsidR="006B1486">
        <w:t xml:space="preserve">  должностными  лицами администрации</w:t>
      </w:r>
      <w:r>
        <w:t xml:space="preserve">  поселения нарушений,</w:t>
      </w:r>
      <w:r w:rsidRPr="0039464A">
        <w:t xml:space="preserve"> </w:t>
      </w:r>
      <w:r>
        <w:t>отмеченных в Представлении Контрольно-ревизионной  комиссии   Александровского  района, согласно  приложению  к  настоящему  распоряжению.</w:t>
      </w:r>
    </w:p>
    <w:p w:rsidR="006B1486" w:rsidRDefault="0039464A" w:rsidP="006B1486">
      <w:pPr>
        <w:jc w:val="both"/>
      </w:pPr>
      <w:r>
        <w:tab/>
        <w:t>2. Объявить  ответственным  должностным  лицам</w:t>
      </w:r>
      <w:r w:rsidR="006B1486">
        <w:t>:</w:t>
      </w:r>
      <w:r>
        <w:t xml:space="preserve">  </w:t>
      </w:r>
      <w:r w:rsidR="006B1486">
        <w:t xml:space="preserve">главному  специалисту     </w:t>
      </w:r>
    </w:p>
    <w:p w:rsidR="0039464A" w:rsidRDefault="006B1486" w:rsidP="006B1486">
      <w:pPr>
        <w:jc w:val="both"/>
      </w:pPr>
      <w:r>
        <w:t>(специалисту  по  бюджету) Штурман С.И., главному  бухгалтеру Шмидт А.Ф.</w:t>
      </w:r>
      <w:r w:rsidR="0039464A">
        <w:t xml:space="preserve">,  </w:t>
      </w:r>
      <w:r>
        <w:t>специалисту  по  имуществу и  землям  поселения  Шведовой А.М., -замечания</w:t>
      </w:r>
      <w:r w:rsidR="0039464A" w:rsidRPr="00131568">
        <w:t xml:space="preserve"> </w:t>
      </w:r>
      <w:r w:rsidR="0039464A">
        <w:t>за допущенные  нарушения  в  указанной  сфере.</w:t>
      </w:r>
    </w:p>
    <w:p w:rsidR="0039464A" w:rsidRDefault="0039464A" w:rsidP="006B1486">
      <w:pPr>
        <w:jc w:val="both"/>
      </w:pPr>
      <w:r>
        <w:tab/>
      </w:r>
      <w:r w:rsidR="006B1486">
        <w:t>3</w:t>
      </w:r>
      <w:r>
        <w:t>.Контроль  исполнения  настоящего  распоряжения  оставляю  за  собой.</w:t>
      </w:r>
    </w:p>
    <w:p w:rsidR="00160BFA" w:rsidRDefault="00160BFA" w:rsidP="0039464A">
      <w:pPr>
        <w:spacing w:line="276" w:lineRule="auto"/>
        <w:ind w:firstLine="708"/>
        <w:jc w:val="both"/>
      </w:pPr>
    </w:p>
    <w:p w:rsidR="00C415E9" w:rsidRDefault="00C415E9" w:rsidP="00C415E9"/>
    <w:p w:rsidR="0039464A" w:rsidRPr="003F36C3" w:rsidRDefault="0039464A" w:rsidP="0039464A">
      <w:pPr>
        <w:jc w:val="both"/>
      </w:pPr>
    </w:p>
    <w:p w:rsidR="0039464A" w:rsidRPr="005924AA" w:rsidRDefault="0039464A" w:rsidP="0039464A">
      <w:pPr>
        <w:ind w:firstLine="708"/>
        <w:jc w:val="both"/>
      </w:pPr>
    </w:p>
    <w:p w:rsidR="00C415E9" w:rsidRDefault="00C415E9" w:rsidP="00EF435F">
      <w:pPr>
        <w:spacing w:line="276" w:lineRule="auto"/>
        <w:ind w:firstLine="708"/>
        <w:jc w:val="both"/>
      </w:pPr>
    </w:p>
    <w:p w:rsidR="00C415E9" w:rsidRPr="004E39FD" w:rsidRDefault="00C415E9" w:rsidP="006B1486">
      <w:pPr>
        <w:ind w:firstLine="708"/>
        <w:jc w:val="both"/>
      </w:pPr>
    </w:p>
    <w:p w:rsidR="00C415E9" w:rsidRPr="001B18AA" w:rsidRDefault="00C415E9" w:rsidP="00C415E9">
      <w:pPr>
        <w:sectPr w:rsidR="00C415E9" w:rsidRPr="001B18AA" w:rsidSect="001B18AA">
          <w:footerReference w:type="even" r:id="rId6"/>
          <w:footerReference w:type="default" r:id="rId7"/>
          <w:pgSz w:w="11906" w:h="16838"/>
          <w:pgMar w:top="284" w:right="851" w:bottom="284" w:left="1843" w:header="709" w:footer="709" w:gutter="0"/>
          <w:cols w:space="708"/>
          <w:docGrid w:linePitch="360"/>
        </w:sectPr>
      </w:pPr>
      <w:r>
        <w:rPr>
          <w:b/>
        </w:rPr>
        <w:tab/>
      </w:r>
      <w:r w:rsidRPr="00CB1792">
        <w:t xml:space="preserve">Глава  поселения               </w:t>
      </w:r>
      <w:r w:rsidR="00EF435F">
        <w:t xml:space="preserve">        </w:t>
      </w:r>
      <w:r w:rsidRPr="00CB1792">
        <w:t xml:space="preserve">         </w:t>
      </w:r>
      <w:r w:rsidR="00EF435F">
        <w:t xml:space="preserve">            </w:t>
      </w:r>
      <w:r w:rsidRPr="00CB1792">
        <w:t xml:space="preserve">            В.Н.Першин</w:t>
      </w:r>
    </w:p>
    <w:p w:rsidR="000B7040" w:rsidRDefault="000B7040" w:rsidP="000B7040">
      <w:pPr>
        <w:jc w:val="right"/>
      </w:pPr>
      <w:bookmarkStart w:id="0" w:name="_GoBack"/>
      <w:bookmarkEnd w:id="0"/>
      <w:r>
        <w:lastRenderedPageBreak/>
        <w:t xml:space="preserve">Приложение  </w:t>
      </w:r>
    </w:p>
    <w:p w:rsidR="000B7040" w:rsidRDefault="000B7040" w:rsidP="000B7040">
      <w:pPr>
        <w:jc w:val="right"/>
      </w:pPr>
      <w:r>
        <w:t>к  распоряжению  от 08.07.2016 № 24</w:t>
      </w:r>
    </w:p>
    <w:p w:rsidR="000B7040" w:rsidRDefault="000B7040" w:rsidP="000B7040">
      <w:pPr>
        <w:jc w:val="center"/>
      </w:pPr>
      <w:r>
        <w:t>План</w:t>
      </w:r>
    </w:p>
    <w:p w:rsidR="000B7040" w:rsidRDefault="000B7040" w:rsidP="000B7040">
      <w:pPr>
        <w:jc w:val="center"/>
      </w:pPr>
      <w:r>
        <w:t>устранения    должностными  лицами администрации Новоникольского    сельского  поселения нарушений,</w:t>
      </w:r>
      <w:r w:rsidRPr="0039464A">
        <w:t xml:space="preserve"> </w:t>
      </w:r>
    </w:p>
    <w:p w:rsidR="000B7040" w:rsidRDefault="000B7040" w:rsidP="000B7040">
      <w:pPr>
        <w:jc w:val="center"/>
      </w:pPr>
      <w:r>
        <w:t>отмеченных в Представлении Контрольно-ревизионной  комиссии   Александровского  района</w:t>
      </w:r>
      <w:r w:rsidRPr="000B7040">
        <w:t xml:space="preserve"> </w:t>
      </w:r>
    </w:p>
    <w:p w:rsidR="000B7040" w:rsidRDefault="000B7040" w:rsidP="000B7040">
      <w:pPr>
        <w:jc w:val="center"/>
      </w:pPr>
      <w:r>
        <w:t xml:space="preserve">по  результатам    проведённого  контрольного мероприятия  по  вопросу </w:t>
      </w:r>
    </w:p>
    <w:p w:rsidR="000B7040" w:rsidRDefault="000B7040" w:rsidP="000B7040">
      <w:pPr>
        <w:jc w:val="center"/>
      </w:pPr>
      <w:r>
        <w:t xml:space="preserve">«Внешняя  проверка  бюджетной  отчётности и  исполнения  бюджета Новоникольского  сельского  поселения за  2015  год </w:t>
      </w:r>
    </w:p>
    <w:p w:rsidR="000B7040" w:rsidRDefault="000B7040" w:rsidP="000B7040">
      <w:pPr>
        <w:jc w:val="center"/>
      </w:pPr>
      <w:r>
        <w:t xml:space="preserve"> в части  деятельности главного  администратора  бюджетных  средств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6972"/>
        <w:gridCol w:w="4822"/>
        <w:gridCol w:w="1275"/>
        <w:gridCol w:w="1134"/>
      </w:tblGrid>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п/п</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Нарушение, выявленное в результате контрольных мероприятий</w:t>
            </w:r>
          </w:p>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Ответственное лицо</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Срок</w:t>
            </w:r>
          </w:p>
          <w:p w:rsidR="000B7040" w:rsidRDefault="000B7040">
            <w:pPr>
              <w:jc w:val="center"/>
            </w:pPr>
            <w:r>
              <w:t>исполнения</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1.</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r>
              <w:t>При проверке данных отраженных в разделе  «Нефинансовые активы» Баланса с данными регистров «Оборотные ведомости движения материальных ценностей» (по основным средствам и материальным запасам) установлены расхождения. Согласно сверки данных Баланса «Нефинансовые активы» с представленными инвентаризационными описями отклонение по счету 101.34 составило 13409,48 рублей, по счету 101.36 отклонение составило 6650,00 рублей.</w:t>
            </w:r>
          </w:p>
        </w:tc>
        <w:tc>
          <w:tcPr>
            <w:tcW w:w="4822" w:type="dxa"/>
            <w:tcBorders>
              <w:top w:val="single" w:sz="4" w:space="0" w:color="auto"/>
              <w:left w:val="single" w:sz="4" w:space="0" w:color="auto"/>
              <w:bottom w:val="single" w:sz="4" w:space="0" w:color="auto"/>
              <w:right w:val="single" w:sz="4" w:space="0" w:color="auto"/>
            </w:tcBorders>
          </w:tcPr>
          <w:p w:rsidR="000B7040" w:rsidRDefault="000B7040">
            <w:pPr>
              <w:jc w:val="center"/>
              <w:rPr>
                <w:color w:val="000000"/>
              </w:rPr>
            </w:pPr>
            <w:r>
              <w:rPr>
                <w:color w:val="000000"/>
                <w:sz w:val="22"/>
                <w:szCs w:val="22"/>
              </w:rPr>
              <w:t>Усилить внутренний контроль по недопущению предоставления недостоверной информации в показателях годовой бюджетной отчетности</w:t>
            </w:r>
          </w:p>
          <w:p w:rsidR="000B7040" w:rsidRDefault="000B7040">
            <w:pPr>
              <w:jc w:val="center"/>
            </w:pP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Постоянно</w:t>
            </w:r>
          </w:p>
        </w:tc>
      </w:tr>
      <w:tr w:rsidR="000B7040" w:rsidTr="006A4672">
        <w:trPr>
          <w:trHeight w:val="3621"/>
        </w:trPr>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2.</w:t>
            </w:r>
          </w:p>
        </w:tc>
        <w:tc>
          <w:tcPr>
            <w:tcW w:w="6972" w:type="dxa"/>
            <w:tcBorders>
              <w:top w:val="single" w:sz="4" w:space="0" w:color="auto"/>
              <w:left w:val="single" w:sz="4" w:space="0" w:color="auto"/>
              <w:bottom w:val="single" w:sz="4" w:space="0" w:color="auto"/>
              <w:right w:val="single" w:sz="4" w:space="0" w:color="auto"/>
            </w:tcBorders>
          </w:tcPr>
          <w:p w:rsidR="000B7040" w:rsidRDefault="000B7040" w:rsidP="000B7040">
            <w:pPr>
              <w:pStyle w:val="aa"/>
              <w:autoSpaceDE w:val="0"/>
              <w:autoSpaceDN w:val="0"/>
              <w:adjustRightInd w:val="0"/>
              <w:ind w:left="0"/>
              <w:jc w:val="both"/>
            </w:pPr>
            <w:r>
              <w:t xml:space="preserve">В годовой бюджетной отчетности Баланс (ф. 0503320) отражены неверные данные по стр. 110 гр. 13 «Нефинансовые активы имущества казны (балансовая стоимость)». Согласно данных регистра бухгалтерского учета «Оборотные ведомости движения материальных ценностей», подтвержденных итогами инвентаризации балансовая стоимость имущества казны составляет 24952484,21 руб. В бюджетной отчетности «Баланс» стоимость имущества казны отражена в сумме 21438904,91 руб. Отклонения составили </w:t>
            </w:r>
            <w:r>
              <w:rPr>
                <w:b/>
              </w:rPr>
              <w:t>3513579,30 руб</w:t>
            </w:r>
            <w:r>
              <w:t xml:space="preserve">., в т. ч. по счету 108.51 в сумме  2663943,75 руб., по счету 108.52 в сумме 849635,55 руб. Таким образом искажены данные стр. 110. Гр. 13 Баланса.  В процентном отношении искажение составило 16,4 % (24952484,21: 21438904,91 х100 %). </w:t>
            </w:r>
          </w:p>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spacing w:line="240" w:lineRule="exact"/>
              <w:jc w:val="center"/>
            </w:pPr>
            <w:r>
              <w:rPr>
                <w:color w:val="000000"/>
                <w:sz w:val="22"/>
                <w:szCs w:val="22"/>
              </w:rPr>
              <w:t>Усилить внутренний контроль по недопущению предоставления недостоверной информации в показателях годовой бюджетной отчетности</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Постоянно</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3.</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pPr>
              <w:jc w:val="both"/>
            </w:pPr>
            <w:r>
              <w:t xml:space="preserve">При проверке данных отраженных в разделе 2 Баланса «Финансовые активы» установлено: </w:t>
            </w:r>
          </w:p>
          <w:p w:rsidR="000B7040" w:rsidRDefault="000B7040">
            <w:pPr>
              <w:jc w:val="both"/>
            </w:pPr>
            <w:r>
              <w:t xml:space="preserve"> - по счету 1.205.000 «Расчеты по доходам» не отражено наличие дебиторской   задолженности в сумме 1522,32 руб.</w:t>
            </w:r>
          </w:p>
        </w:tc>
        <w:tc>
          <w:tcPr>
            <w:tcW w:w="4822" w:type="dxa"/>
            <w:tcBorders>
              <w:top w:val="single" w:sz="4" w:space="0" w:color="auto"/>
              <w:left w:val="single" w:sz="4" w:space="0" w:color="auto"/>
              <w:bottom w:val="single" w:sz="4" w:space="0" w:color="auto"/>
              <w:right w:val="single" w:sz="4" w:space="0" w:color="auto"/>
            </w:tcBorders>
            <w:hideMark/>
          </w:tcPr>
          <w:p w:rsidR="000B7040" w:rsidRPr="006A4672" w:rsidRDefault="000B7040">
            <w:pPr>
              <w:jc w:val="center"/>
              <w:rPr>
                <w:sz w:val="22"/>
                <w:szCs w:val="22"/>
              </w:rPr>
            </w:pPr>
            <w:r w:rsidRPr="006A4672">
              <w:rPr>
                <w:sz w:val="22"/>
                <w:szCs w:val="22"/>
              </w:rPr>
              <w:t>Перед составлением годовой бюджетной отчетности проводить полную инвентаризацию обязательств, обеспечить достоверность показателей годовой бюджетной отчетности</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Декабрь 2016г.</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lastRenderedPageBreak/>
              <w:t>4.</w:t>
            </w:r>
          </w:p>
        </w:tc>
        <w:tc>
          <w:tcPr>
            <w:tcW w:w="6972" w:type="dxa"/>
            <w:tcBorders>
              <w:top w:val="single" w:sz="4" w:space="0" w:color="auto"/>
              <w:left w:val="single" w:sz="4" w:space="0" w:color="auto"/>
              <w:bottom w:val="single" w:sz="4" w:space="0" w:color="auto"/>
              <w:right w:val="single" w:sz="4" w:space="0" w:color="auto"/>
            </w:tcBorders>
          </w:tcPr>
          <w:p w:rsidR="000B7040" w:rsidRDefault="000B7040">
            <w:pPr>
              <w:spacing w:line="276" w:lineRule="auto"/>
              <w:ind w:left="360" w:hanging="426"/>
              <w:jc w:val="both"/>
            </w:pPr>
            <w:r>
              <w:t>В нарушение требований п.11.3 Инструкции №191н в составе Баланса (ф.050320) не представлена «Справка о наличии имущества и обязательств на забалансовых счетах».</w:t>
            </w:r>
          </w:p>
          <w:p w:rsidR="000B7040" w:rsidRDefault="000B7040"/>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Предоставлять «Справку о наличии имущества и обязательств на забалансовых счетах» в составе Баланса (ф.050320)</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При составлении годовой бюджетной отчетности</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5.</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r>
              <w:t>В нарушении п. 383 Инструкции 157Н не ведется учет имущества, переданного в хозяйственное ведение МУП «Комсервис» с. Новоникольское на забалансовом счете 26 «Имущество, переданное в безвозмездное пользование»</w:t>
            </w:r>
          </w:p>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Имущество, переданное в хозяйственное ведение, учитывать на счете 26 «Имущество, переданное 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В течение года</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6.</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r>
              <w:t>В соответствии ст. 11 Федерального закона «О бухгалтерском учете» от 06.12.2011 № 402 и п.7 Инструкции № 191н перед составлением годовой отчетности ГАБС проведена инвентаризация нефинансовых активов (основных средств и имущества казны). По результатам инвентаризации выявлены излишки недвижимого имущества. На основании «Ведомости расхождений по результатам инвентаризации» составлен Акт №1 «О результатах инвентаризации» от 28.12.2015 г. В Акте о результатах инвентаризации комиссия не приняла решение об установлении стоимости выявленных объектов.</w:t>
            </w:r>
          </w:p>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Проводится работа по установлению стоимости выявленных объектов в результате инвентаризации</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p w:rsidR="000B7040" w:rsidRDefault="000B7040">
            <w:pPr>
              <w:jc w:val="center"/>
            </w:pPr>
            <w:r>
              <w:t>специалист по имуществу Шведова А.М.</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3 квартал 2016г.</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7.</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r>
              <w:t>В нарушение положений п.7 Инструкции 191н инвентаризация расчетов с покупателями, поставщиками и прочими дебиторами, и кредиторами, инвентаризация расчетов по доходам не проводилась и документально не оформлена.</w:t>
            </w:r>
          </w:p>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Перед составлением годовой бюджетной отчетности проводить полную инвентаризацию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 xml:space="preserve">Главный бухгалтер </w:t>
            </w:r>
          </w:p>
          <w:p w:rsidR="000B7040" w:rsidRDefault="000B7040">
            <w:pPr>
              <w:jc w:val="center"/>
            </w:pPr>
            <w:r>
              <w:t>А. Ф. Шмидт</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Декабрь 2016г.</w:t>
            </w:r>
          </w:p>
        </w:tc>
      </w:tr>
      <w:tr w:rsidR="000B7040" w:rsidTr="006A4672">
        <w:tc>
          <w:tcPr>
            <w:tcW w:w="647"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t>8.</w:t>
            </w:r>
          </w:p>
        </w:tc>
        <w:tc>
          <w:tcPr>
            <w:tcW w:w="6972" w:type="dxa"/>
            <w:tcBorders>
              <w:top w:val="single" w:sz="4" w:space="0" w:color="auto"/>
              <w:left w:val="single" w:sz="4" w:space="0" w:color="auto"/>
              <w:bottom w:val="single" w:sz="4" w:space="0" w:color="auto"/>
              <w:right w:val="single" w:sz="4" w:space="0" w:color="auto"/>
            </w:tcBorders>
            <w:hideMark/>
          </w:tcPr>
          <w:p w:rsidR="000B7040" w:rsidRDefault="000B7040">
            <w:r>
              <w:rPr>
                <w:sz w:val="22"/>
                <w:szCs w:val="22"/>
              </w:rPr>
              <w:t>Администрацией поселения, являющейся главным администратором доходов бюджета не ведется бюджетный учет начислений и поступлений арендных платежей на счете 020500000 «Расчеты по доходам»</w:t>
            </w:r>
          </w:p>
        </w:tc>
        <w:tc>
          <w:tcPr>
            <w:tcW w:w="4822"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rPr>
                <w:sz w:val="22"/>
                <w:szCs w:val="22"/>
              </w:rPr>
              <w:t>Вести учет начислений и поступлений арендных платежей на счете 020500000 «Расчеты по доходам»</w:t>
            </w:r>
          </w:p>
        </w:tc>
        <w:tc>
          <w:tcPr>
            <w:tcW w:w="1275"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rPr>
                <w:sz w:val="22"/>
                <w:szCs w:val="22"/>
              </w:rPr>
              <w:t xml:space="preserve">Главный бухгалтер </w:t>
            </w:r>
          </w:p>
          <w:p w:rsidR="000B7040" w:rsidRDefault="000B7040">
            <w:pPr>
              <w:jc w:val="center"/>
            </w:pPr>
            <w:r>
              <w:rPr>
                <w:sz w:val="22"/>
                <w:szCs w:val="22"/>
              </w:rPr>
              <w:t>А. Ф. Шмидт,</w:t>
            </w:r>
          </w:p>
          <w:p w:rsidR="000B7040" w:rsidRDefault="000B7040">
            <w:pPr>
              <w:jc w:val="center"/>
            </w:pPr>
            <w:r>
              <w:rPr>
                <w:sz w:val="22"/>
                <w:szCs w:val="22"/>
              </w:rPr>
              <w:t>специалист по бюджету Штурман С.И.</w:t>
            </w:r>
          </w:p>
        </w:tc>
        <w:tc>
          <w:tcPr>
            <w:tcW w:w="1134" w:type="dxa"/>
            <w:tcBorders>
              <w:top w:val="single" w:sz="4" w:space="0" w:color="auto"/>
              <w:left w:val="single" w:sz="4" w:space="0" w:color="auto"/>
              <w:bottom w:val="single" w:sz="4" w:space="0" w:color="auto"/>
              <w:right w:val="single" w:sz="4" w:space="0" w:color="auto"/>
            </w:tcBorders>
            <w:hideMark/>
          </w:tcPr>
          <w:p w:rsidR="000B7040" w:rsidRDefault="000B7040">
            <w:pPr>
              <w:jc w:val="center"/>
            </w:pPr>
            <w:r>
              <w:rPr>
                <w:sz w:val="22"/>
                <w:szCs w:val="22"/>
              </w:rPr>
              <w:t xml:space="preserve">В течение года </w:t>
            </w:r>
          </w:p>
        </w:tc>
      </w:tr>
    </w:tbl>
    <w:p w:rsidR="000B7040" w:rsidRDefault="000B7040" w:rsidP="000B7040">
      <w:pPr>
        <w:jc w:val="center"/>
      </w:pPr>
    </w:p>
    <w:p w:rsidR="000B7040" w:rsidRDefault="000B7040" w:rsidP="000B7040">
      <w:pPr>
        <w:jc w:val="center"/>
      </w:pPr>
    </w:p>
    <w:p w:rsidR="000B7040" w:rsidRDefault="000B7040" w:rsidP="000B7040">
      <w:pPr>
        <w:jc w:val="center"/>
      </w:pPr>
    </w:p>
    <w:p w:rsidR="000B7040" w:rsidRDefault="000B7040" w:rsidP="000B7040"/>
    <w:p w:rsidR="004739F6" w:rsidRDefault="004739F6"/>
    <w:sectPr w:rsidR="004739F6" w:rsidSect="000B7040">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68" w:rsidRDefault="00A92C68" w:rsidP="002E4255">
      <w:r>
        <w:separator/>
      </w:r>
    </w:p>
  </w:endnote>
  <w:endnote w:type="continuationSeparator" w:id="1">
    <w:p w:rsidR="00A92C68" w:rsidRDefault="00A92C68" w:rsidP="002E4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9C" w:rsidRDefault="005372C8" w:rsidP="00813E4F">
    <w:pPr>
      <w:pStyle w:val="a3"/>
      <w:framePr w:wrap="around" w:vAnchor="text" w:hAnchor="margin" w:xAlign="right" w:y="1"/>
      <w:rPr>
        <w:rStyle w:val="a5"/>
      </w:rPr>
    </w:pPr>
    <w:r>
      <w:rPr>
        <w:rStyle w:val="a5"/>
      </w:rPr>
      <w:fldChar w:fldCharType="begin"/>
    </w:r>
    <w:r w:rsidR="00C415E9">
      <w:rPr>
        <w:rStyle w:val="a5"/>
      </w:rPr>
      <w:instrText xml:space="preserve">PAGE  </w:instrText>
    </w:r>
    <w:r>
      <w:rPr>
        <w:rStyle w:val="a5"/>
      </w:rPr>
      <w:fldChar w:fldCharType="end"/>
    </w:r>
  </w:p>
  <w:p w:rsidR="0080649C" w:rsidRDefault="00A92C68" w:rsidP="00813E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9C" w:rsidRDefault="005372C8" w:rsidP="00813E4F">
    <w:pPr>
      <w:pStyle w:val="a3"/>
      <w:framePr w:wrap="around" w:vAnchor="text" w:hAnchor="margin" w:xAlign="right" w:y="1"/>
      <w:rPr>
        <w:rStyle w:val="a5"/>
      </w:rPr>
    </w:pPr>
    <w:r>
      <w:rPr>
        <w:rStyle w:val="a5"/>
      </w:rPr>
      <w:fldChar w:fldCharType="begin"/>
    </w:r>
    <w:r w:rsidR="00C415E9">
      <w:rPr>
        <w:rStyle w:val="a5"/>
      </w:rPr>
      <w:instrText xml:space="preserve">PAGE  </w:instrText>
    </w:r>
    <w:r>
      <w:rPr>
        <w:rStyle w:val="a5"/>
      </w:rPr>
      <w:fldChar w:fldCharType="separate"/>
    </w:r>
    <w:r w:rsidR="006A4672">
      <w:rPr>
        <w:rStyle w:val="a5"/>
        <w:noProof/>
      </w:rPr>
      <w:t>2</w:t>
    </w:r>
    <w:r>
      <w:rPr>
        <w:rStyle w:val="a5"/>
      </w:rPr>
      <w:fldChar w:fldCharType="end"/>
    </w:r>
  </w:p>
  <w:p w:rsidR="0080649C" w:rsidRDefault="00A92C68" w:rsidP="00813E4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68" w:rsidRDefault="00A92C68" w:rsidP="002E4255">
      <w:r>
        <w:separator/>
      </w:r>
    </w:p>
  </w:footnote>
  <w:footnote w:type="continuationSeparator" w:id="1">
    <w:p w:rsidR="00A92C68" w:rsidRDefault="00A92C68" w:rsidP="002E4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1242"/>
    <w:rsid w:val="000B3E17"/>
    <w:rsid w:val="000B7040"/>
    <w:rsid w:val="000D1242"/>
    <w:rsid w:val="00160BFA"/>
    <w:rsid w:val="002130F6"/>
    <w:rsid w:val="00261F90"/>
    <w:rsid w:val="002C603C"/>
    <w:rsid w:val="002E4255"/>
    <w:rsid w:val="0039464A"/>
    <w:rsid w:val="004739F6"/>
    <w:rsid w:val="004F2410"/>
    <w:rsid w:val="005200F1"/>
    <w:rsid w:val="005372C8"/>
    <w:rsid w:val="0057437A"/>
    <w:rsid w:val="0060207C"/>
    <w:rsid w:val="006A4672"/>
    <w:rsid w:val="006B1486"/>
    <w:rsid w:val="008416AC"/>
    <w:rsid w:val="008514FB"/>
    <w:rsid w:val="0086656A"/>
    <w:rsid w:val="008817F3"/>
    <w:rsid w:val="008E7F50"/>
    <w:rsid w:val="00902D66"/>
    <w:rsid w:val="00935539"/>
    <w:rsid w:val="009C7895"/>
    <w:rsid w:val="00A02510"/>
    <w:rsid w:val="00A31856"/>
    <w:rsid w:val="00A92C68"/>
    <w:rsid w:val="00B533C9"/>
    <w:rsid w:val="00BC33EA"/>
    <w:rsid w:val="00C415E9"/>
    <w:rsid w:val="00D066DB"/>
    <w:rsid w:val="00D32E01"/>
    <w:rsid w:val="00D50AF2"/>
    <w:rsid w:val="00D83C90"/>
    <w:rsid w:val="00E82938"/>
    <w:rsid w:val="00EC0A64"/>
    <w:rsid w:val="00EF435F"/>
    <w:rsid w:val="00F571A2"/>
    <w:rsid w:val="00F93B71"/>
    <w:rsid w:val="00FD5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15E9"/>
    <w:pPr>
      <w:tabs>
        <w:tab w:val="center" w:pos="4677"/>
        <w:tab w:val="right" w:pos="9355"/>
      </w:tabs>
    </w:pPr>
  </w:style>
  <w:style w:type="character" w:customStyle="1" w:styleId="a4">
    <w:name w:val="Нижний колонтитул Знак"/>
    <w:basedOn w:val="a0"/>
    <w:link w:val="a3"/>
    <w:rsid w:val="00C415E9"/>
    <w:rPr>
      <w:rFonts w:ascii="Times New Roman" w:eastAsia="Times New Roman" w:hAnsi="Times New Roman" w:cs="Times New Roman"/>
      <w:sz w:val="24"/>
      <w:szCs w:val="24"/>
      <w:lang w:eastAsia="ru-RU"/>
    </w:rPr>
  </w:style>
  <w:style w:type="character" w:styleId="a5">
    <w:name w:val="page number"/>
    <w:basedOn w:val="a0"/>
    <w:rsid w:val="00C415E9"/>
  </w:style>
  <w:style w:type="paragraph" w:styleId="a6">
    <w:name w:val="Body Text"/>
    <w:basedOn w:val="a"/>
    <w:link w:val="a7"/>
    <w:rsid w:val="00C415E9"/>
    <w:rPr>
      <w:b/>
      <w:szCs w:val="20"/>
    </w:rPr>
  </w:style>
  <w:style w:type="character" w:customStyle="1" w:styleId="a7">
    <w:name w:val="Основной текст Знак"/>
    <w:basedOn w:val="a0"/>
    <w:link w:val="a6"/>
    <w:rsid w:val="00C415E9"/>
    <w:rPr>
      <w:rFonts w:ascii="Times New Roman" w:eastAsia="Times New Roman" w:hAnsi="Times New Roman" w:cs="Times New Roman"/>
      <w:b/>
      <w:sz w:val="24"/>
      <w:szCs w:val="20"/>
      <w:lang w:eastAsia="ru-RU"/>
    </w:rPr>
  </w:style>
  <w:style w:type="paragraph" w:styleId="a8">
    <w:name w:val="Body Text Indent"/>
    <w:basedOn w:val="a"/>
    <w:link w:val="a9"/>
    <w:rsid w:val="00C415E9"/>
    <w:pPr>
      <w:spacing w:before="240" w:after="240"/>
    </w:pPr>
    <w:rPr>
      <w:b/>
      <w:sz w:val="28"/>
      <w:szCs w:val="20"/>
    </w:rPr>
  </w:style>
  <w:style w:type="character" w:customStyle="1" w:styleId="a9">
    <w:name w:val="Основной текст с отступом Знак"/>
    <w:basedOn w:val="a0"/>
    <w:link w:val="a8"/>
    <w:rsid w:val="00C415E9"/>
    <w:rPr>
      <w:rFonts w:ascii="Times New Roman" w:eastAsia="Times New Roman" w:hAnsi="Times New Roman" w:cs="Times New Roman"/>
      <w:b/>
      <w:sz w:val="28"/>
      <w:szCs w:val="20"/>
      <w:lang w:eastAsia="ru-RU"/>
    </w:rPr>
  </w:style>
  <w:style w:type="paragraph" w:styleId="aa">
    <w:name w:val="List Paragraph"/>
    <w:basedOn w:val="a"/>
    <w:uiPriority w:val="34"/>
    <w:qFormat/>
    <w:rsid w:val="000B7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15E9"/>
    <w:pPr>
      <w:tabs>
        <w:tab w:val="center" w:pos="4677"/>
        <w:tab w:val="right" w:pos="9355"/>
      </w:tabs>
    </w:pPr>
  </w:style>
  <w:style w:type="character" w:customStyle="1" w:styleId="a4">
    <w:name w:val="Нижний колонтитул Знак"/>
    <w:basedOn w:val="a0"/>
    <w:link w:val="a3"/>
    <w:rsid w:val="00C415E9"/>
    <w:rPr>
      <w:rFonts w:ascii="Times New Roman" w:eastAsia="Times New Roman" w:hAnsi="Times New Roman" w:cs="Times New Roman"/>
      <w:sz w:val="24"/>
      <w:szCs w:val="24"/>
      <w:lang w:eastAsia="ru-RU"/>
    </w:rPr>
  </w:style>
  <w:style w:type="character" w:styleId="a5">
    <w:name w:val="page number"/>
    <w:basedOn w:val="a0"/>
    <w:rsid w:val="00C415E9"/>
  </w:style>
  <w:style w:type="paragraph" w:styleId="a6">
    <w:name w:val="Body Text"/>
    <w:basedOn w:val="a"/>
    <w:link w:val="a7"/>
    <w:rsid w:val="00C415E9"/>
    <w:rPr>
      <w:b/>
      <w:szCs w:val="20"/>
    </w:rPr>
  </w:style>
  <w:style w:type="character" w:customStyle="1" w:styleId="a7">
    <w:name w:val="Основной текст Знак"/>
    <w:basedOn w:val="a0"/>
    <w:link w:val="a6"/>
    <w:rsid w:val="00C415E9"/>
    <w:rPr>
      <w:rFonts w:ascii="Times New Roman" w:eastAsia="Times New Roman" w:hAnsi="Times New Roman" w:cs="Times New Roman"/>
      <w:b/>
      <w:sz w:val="24"/>
      <w:szCs w:val="20"/>
      <w:lang w:eastAsia="ru-RU"/>
    </w:rPr>
  </w:style>
  <w:style w:type="paragraph" w:styleId="a8">
    <w:name w:val="Body Text Indent"/>
    <w:basedOn w:val="a"/>
    <w:link w:val="a9"/>
    <w:rsid w:val="00C415E9"/>
    <w:pPr>
      <w:spacing w:before="240" w:after="240"/>
    </w:pPr>
    <w:rPr>
      <w:b/>
      <w:sz w:val="28"/>
      <w:szCs w:val="20"/>
    </w:rPr>
  </w:style>
  <w:style w:type="character" w:customStyle="1" w:styleId="a9">
    <w:name w:val="Основной текст с отступом Знак"/>
    <w:basedOn w:val="a0"/>
    <w:link w:val="a8"/>
    <w:rsid w:val="00C415E9"/>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76718477">
      <w:bodyDiv w:val="1"/>
      <w:marLeft w:val="0"/>
      <w:marRight w:val="0"/>
      <w:marTop w:val="0"/>
      <w:marBottom w:val="0"/>
      <w:divBdr>
        <w:top w:val="none" w:sz="0" w:space="0" w:color="auto"/>
        <w:left w:val="none" w:sz="0" w:space="0" w:color="auto"/>
        <w:bottom w:val="none" w:sz="0" w:space="0" w:color="auto"/>
        <w:right w:val="none" w:sz="0" w:space="0" w:color="auto"/>
      </w:divBdr>
    </w:div>
    <w:div w:id="14428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Валентина Ивановна</cp:lastModifiedBy>
  <cp:revision>14</cp:revision>
  <cp:lastPrinted>2016-07-13T04:34:00Z</cp:lastPrinted>
  <dcterms:created xsi:type="dcterms:W3CDTF">2016-04-11T09:30:00Z</dcterms:created>
  <dcterms:modified xsi:type="dcterms:W3CDTF">2016-07-13T04:36:00Z</dcterms:modified>
</cp:coreProperties>
</file>